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2B" w:rsidRPr="00C86160" w:rsidRDefault="0041572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3460F" w:rsidRPr="0043460F" w:rsidRDefault="0043460F" w:rsidP="0043460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noProof/>
          <w:color w:val="000000" w:themeColor="text1"/>
          <w:kern w:val="1"/>
          <w:sz w:val="24"/>
          <w:szCs w:val="24"/>
          <w:lang w:eastAsia="hi-IN" w:bidi="hi-IN"/>
        </w:rPr>
      </w:pPr>
    </w:p>
    <w:p w:rsidR="0043460F" w:rsidRPr="0043460F" w:rsidRDefault="0043460F" w:rsidP="0043460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noProof/>
          <w:color w:val="000000" w:themeColor="text1"/>
          <w:kern w:val="1"/>
          <w:sz w:val="24"/>
          <w:szCs w:val="24"/>
          <w:lang w:eastAsia="hi-IN" w:bidi="hi-IN"/>
        </w:rPr>
      </w:pPr>
      <w:r w:rsidRPr="0043460F">
        <w:rPr>
          <w:rFonts w:ascii="Arial" w:eastAsia="Lucida Sans Unicode" w:hAnsi="Arial" w:cs="Arial"/>
          <w:noProof/>
          <w:color w:val="000000" w:themeColor="text1"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241799" wp14:editId="76AA0BA4">
            <wp:simplePos x="0" y="0"/>
            <wp:positionH relativeFrom="column">
              <wp:posOffset>5048250</wp:posOffset>
            </wp:positionH>
            <wp:positionV relativeFrom="paragraph">
              <wp:posOffset>-85725</wp:posOffset>
            </wp:positionV>
            <wp:extent cx="838200" cy="885825"/>
            <wp:effectExtent l="0" t="0" r="0" b="9525"/>
            <wp:wrapNone/>
            <wp:docPr id="1" name="Picture 1" descr="Description: Description: S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D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60F">
        <w:rPr>
          <w:rFonts w:ascii="Arial" w:eastAsia="Lucida Sans Unicode" w:hAnsi="Arial" w:cs="Arial"/>
          <w:b/>
          <w:noProof/>
          <w:color w:val="000000" w:themeColor="text1"/>
          <w:kern w:val="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C9910E" wp14:editId="16CEC9E3">
            <wp:simplePos x="0" y="0"/>
            <wp:positionH relativeFrom="column">
              <wp:posOffset>228600</wp:posOffset>
            </wp:positionH>
            <wp:positionV relativeFrom="paragraph">
              <wp:posOffset>-72390</wp:posOffset>
            </wp:positionV>
            <wp:extent cx="707390" cy="741680"/>
            <wp:effectExtent l="19050" t="0" r="0" b="0"/>
            <wp:wrapNone/>
            <wp:docPr id="2" name="Picture 2" descr="Description: I:\ng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:\nga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60F">
        <w:rPr>
          <w:rFonts w:ascii="Arial" w:eastAsia="Lucida Sans Unicode" w:hAnsi="Arial" w:cs="Arial"/>
          <w:b/>
          <w:noProof/>
          <w:color w:val="000000" w:themeColor="text1"/>
          <w:kern w:val="1"/>
          <w:sz w:val="24"/>
          <w:szCs w:val="24"/>
          <w:lang w:eastAsia="hi-IN" w:bidi="hi-IN"/>
        </w:rPr>
        <w:t>JAMHURI YA MUUNGANO WA TANZANIA</w:t>
      </w:r>
    </w:p>
    <w:p w:rsidR="0043460F" w:rsidRPr="0043460F" w:rsidRDefault="0043460F" w:rsidP="0043460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noProof/>
          <w:color w:val="000000" w:themeColor="text1"/>
          <w:kern w:val="1"/>
          <w:sz w:val="24"/>
          <w:szCs w:val="24"/>
          <w:lang w:eastAsia="hi-IN" w:bidi="hi-IN"/>
        </w:rPr>
      </w:pPr>
    </w:p>
    <w:p w:rsidR="0043460F" w:rsidRPr="0043460F" w:rsidRDefault="0043460F" w:rsidP="0043460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43460F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eastAsia="hi-IN" w:bidi="hi-IN"/>
        </w:rPr>
        <w:t>OFISI YA RAIS</w:t>
      </w:r>
    </w:p>
    <w:p w:rsidR="0043460F" w:rsidRPr="0043460F" w:rsidRDefault="0043460F" w:rsidP="0043460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43460F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eastAsia="hi-IN" w:bidi="hi-IN"/>
        </w:rPr>
        <w:t>TAWALA ZA MIKOA NA SERIKALI ZA MITAA</w:t>
      </w:r>
    </w:p>
    <w:p w:rsidR="0043460F" w:rsidRPr="0043460F" w:rsidRDefault="0043460F" w:rsidP="0043460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43460F" w:rsidRPr="0043460F" w:rsidRDefault="0043460F" w:rsidP="0043460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43460F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eastAsia="hi-IN" w:bidi="hi-IN"/>
        </w:rPr>
        <w:t>HALMASHAURI YA WILAYA YA SERENGETI</w:t>
      </w:r>
    </w:p>
    <w:p w:rsidR="0043460F" w:rsidRPr="0043460F" w:rsidRDefault="0043460F" w:rsidP="0043460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43460F" w:rsidRPr="00C86160" w:rsidRDefault="0043460F" w:rsidP="004346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uppressAutoHyphens/>
        <w:spacing w:after="0" w:line="360" w:lineRule="auto"/>
        <w:ind w:left="5760" w:hanging="5760"/>
        <w:jc w:val="both"/>
        <w:rPr>
          <w:rFonts w:ascii="Arial" w:eastAsia="Lucida Sans Unicode" w:hAnsi="Arial" w:cs="Arial"/>
          <w:i/>
          <w:color w:val="000000" w:themeColor="text1"/>
          <w:spacing w:val="-2"/>
          <w:kern w:val="1"/>
          <w:sz w:val="24"/>
          <w:szCs w:val="24"/>
          <w:lang w:eastAsia="hi-IN" w:bidi="hi-IN"/>
        </w:rPr>
      </w:pPr>
      <w:proofErr w:type="spellStart"/>
      <w:r w:rsidRPr="0043460F">
        <w:rPr>
          <w:rFonts w:ascii="Arial" w:eastAsia="Lucida Sans Unicode" w:hAnsi="Arial" w:cs="Arial"/>
          <w:i/>
          <w:color w:val="000000" w:themeColor="text1"/>
          <w:spacing w:val="-2"/>
          <w:kern w:val="1"/>
          <w:sz w:val="24"/>
          <w:szCs w:val="24"/>
          <w:lang w:eastAsia="hi-IN" w:bidi="hi-IN"/>
        </w:rPr>
        <w:t>Unapojibutafadhalitaja</w:t>
      </w:r>
      <w:proofErr w:type="spellEnd"/>
      <w:r w:rsidRPr="0043460F">
        <w:rPr>
          <w:rFonts w:ascii="Arial" w:eastAsia="Lucida Sans Unicode" w:hAnsi="Arial" w:cs="Arial"/>
          <w:i/>
          <w:color w:val="000000" w:themeColor="text1"/>
          <w:spacing w:val="-2"/>
          <w:kern w:val="1"/>
          <w:sz w:val="24"/>
          <w:szCs w:val="24"/>
          <w:lang w:eastAsia="hi-IN" w:bidi="hi-IN"/>
        </w:rPr>
        <w:t xml:space="preserve">:  </w:t>
      </w:r>
    </w:p>
    <w:p w:rsidR="006F5FF0" w:rsidRPr="0043460F" w:rsidRDefault="006F5FF0" w:rsidP="004346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uppressAutoHyphens/>
        <w:spacing w:after="0" w:line="360" w:lineRule="auto"/>
        <w:ind w:left="5760" w:hanging="5760"/>
        <w:jc w:val="both"/>
        <w:rPr>
          <w:rFonts w:ascii="Arial" w:eastAsia="Lucida Sans Unicode" w:hAnsi="Arial" w:cs="Arial"/>
          <w:i/>
          <w:color w:val="000000" w:themeColor="text1"/>
          <w:spacing w:val="-2"/>
          <w:kern w:val="1"/>
          <w:sz w:val="24"/>
          <w:szCs w:val="24"/>
          <w:lang w:eastAsia="hi-IN" w:bidi="hi-IN"/>
        </w:rPr>
      </w:pPr>
    </w:p>
    <w:p w:rsidR="0043460F" w:rsidRPr="0043460F" w:rsidRDefault="000F3980" w:rsidP="0043460F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</w:pPr>
      <w:proofErr w:type="spellStart"/>
      <w:r w:rsidRPr="003D05BB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>Kumb</w:t>
      </w:r>
      <w:proofErr w:type="spellEnd"/>
      <w:r w:rsidRPr="003D05BB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 xml:space="preserve">. Na. </w:t>
      </w:r>
      <w:r w:rsidR="00472583" w:rsidRPr="003D05BB">
        <w:rPr>
          <w:rFonts w:ascii="Arial" w:eastAsia="Times New Roman" w:hAnsi="Arial" w:cs="Arial"/>
          <w:b/>
          <w:color w:val="000000" w:themeColor="text1"/>
          <w:sz w:val="24"/>
          <w:szCs w:val="24"/>
          <w:lang w:val="pt-BR"/>
        </w:rPr>
        <w:t>SDC</w:t>
      </w:r>
      <w:r w:rsidR="0055202A" w:rsidRPr="003D05BB">
        <w:rPr>
          <w:rFonts w:ascii="Arial" w:eastAsia="Times New Roman" w:hAnsi="Arial" w:cs="Arial"/>
          <w:b/>
          <w:color w:val="000000" w:themeColor="text1"/>
          <w:sz w:val="24"/>
          <w:szCs w:val="24"/>
          <w:lang w:val="pt-BR"/>
        </w:rPr>
        <w:t>/M.20/30B/3</w:t>
      </w:r>
      <w:r w:rsidR="00EA3DDB" w:rsidRPr="003D05BB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ab/>
      </w:r>
      <w:r w:rsidR="00EA3DDB" w:rsidRPr="003D05BB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ab/>
      </w:r>
      <w:r w:rsidR="00EA3DDB" w:rsidRPr="003D05BB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ab/>
      </w:r>
      <w:r w:rsidR="00EA3DDB" w:rsidRPr="003D05BB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ab/>
      </w:r>
      <w:r w:rsidR="00EA3DDB" w:rsidRPr="003D05BB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ab/>
      </w:r>
      <w:proofErr w:type="spellStart"/>
      <w:r w:rsidR="00EA3DDB" w:rsidRPr="003D05BB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>Tarehe</w:t>
      </w:r>
      <w:proofErr w:type="spellEnd"/>
      <w:r w:rsidR="00EA3DDB" w:rsidRPr="003D05BB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>: 10/11</w:t>
      </w:r>
      <w:r w:rsidR="0043460F" w:rsidRPr="0043460F">
        <w:rPr>
          <w:rFonts w:ascii="Arial" w:eastAsia="Lucida Sans Unicode" w:hAnsi="Arial" w:cs="Arial"/>
          <w:b/>
          <w:color w:val="000000" w:themeColor="text1"/>
          <w:kern w:val="1"/>
          <w:sz w:val="24"/>
          <w:szCs w:val="24"/>
          <w:lang w:val="fr-FR" w:eastAsia="hi-IN" w:bidi="hi-IN"/>
        </w:rPr>
        <w:t>/2022</w:t>
      </w:r>
    </w:p>
    <w:p w:rsidR="0043460F" w:rsidRPr="0043460F" w:rsidRDefault="0043460F" w:rsidP="0043460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D4396" w:rsidRDefault="007D4396" w:rsidP="00933760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933760" w:rsidRPr="00933760" w:rsidRDefault="00402B47" w:rsidP="00933760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TANGAZO LA A</w:t>
      </w:r>
      <w:r w:rsidR="00BA74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JIRA YA MKATABA YA UELIMISHAJI R</w:t>
      </w:r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IKA JUU YA VVU NA UKIMWI </w:t>
      </w:r>
    </w:p>
    <w:p w:rsidR="00933760" w:rsidRPr="00933760" w:rsidRDefault="00882708" w:rsidP="0093376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Halmashauri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Wilaya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Serengeti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moja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kati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Halmashauri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tisa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(09)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Mkoa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Mara.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Halmashauri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inafanya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kazi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wadau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mbalimbali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maendeleo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moja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wapo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shirika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lisilo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Kiserikali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 </w:t>
      </w:r>
      <w:r w:rsidR="00933760"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AMREF </w:t>
      </w:r>
      <w:proofErr w:type="spellStart"/>
      <w:r w:rsidR="002F0F73">
        <w:rPr>
          <w:rFonts w:ascii="Arial" w:eastAsia="Times New Roman" w:hAnsi="Arial" w:cs="Arial"/>
          <w:color w:val="000000" w:themeColor="text1"/>
          <w:sz w:val="24"/>
          <w:szCs w:val="24"/>
        </w:rPr>
        <w:t>amb</w:t>
      </w:r>
      <w:bookmarkStart w:id="0" w:name="_GoBack"/>
      <w:bookmarkEnd w:id="0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alo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linajishughulisha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utekelezaji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afua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UKIMWI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mkataba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mwaka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mmoja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kuanzia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3760"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Oktoba</w:t>
      </w:r>
      <w:proofErr w:type="spellEnd"/>
      <w:r w:rsidR="00933760"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hadi</w:t>
      </w:r>
      <w:proofErr w:type="spellEnd"/>
      <w:r w:rsidR="00933760"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29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Septemba</w:t>
      </w:r>
      <w:proofErr w:type="spellEnd"/>
      <w:r w:rsidR="00933760"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2023.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Halmashauri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wilaya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3760"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Serengeti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kushirikiana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mdau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="00AC76A0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3760"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AMREF</w:t>
      </w:r>
      <w:proofErr w:type="gramEnd"/>
      <w:r w:rsidR="00933760"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inatangaza</w:t>
      </w:r>
      <w:proofErr w:type="spellEnd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ajira</w:t>
      </w:r>
      <w:proofErr w:type="spellEnd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mkataba</w:t>
      </w:r>
      <w:proofErr w:type="spellEnd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nafasi</w:t>
      </w:r>
      <w:proofErr w:type="spellEnd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="001F149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:- </w:t>
      </w:r>
    </w:p>
    <w:p w:rsidR="00BD2CAF" w:rsidRPr="00C86160" w:rsidRDefault="00221355" w:rsidP="00933760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Waelimishaji</w:t>
      </w:r>
      <w:proofErr w:type="spellEnd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lika</w:t>
      </w:r>
      <w:proofErr w:type="spellEnd"/>
      <w:r w:rsidR="00343DA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(Community Outreach Volunteer)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</w:t>
      </w:r>
    </w:p>
    <w:p w:rsidR="00933760" w:rsidRPr="00C86160" w:rsidRDefault="00BD2CAF" w:rsidP="00BD2CAF">
      <w:pPr>
        <w:numPr>
          <w:ilvl w:val="1"/>
          <w:numId w:val="7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Mugumu</w:t>
      </w:r>
      <w:proofErr w:type="spellEnd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mjini</w:t>
      </w:r>
      <w:proofErr w:type="spellEnd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 - </w:t>
      </w:r>
      <w:r w:rsidR="00221355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1355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Nafasi</w:t>
      </w:r>
      <w:proofErr w:type="spellEnd"/>
      <w:r w:rsidR="00221355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</w:p>
    <w:p w:rsidR="00BD2CAF" w:rsidRPr="00C86160" w:rsidRDefault="00BD2CAF" w:rsidP="00BD2CAF">
      <w:pPr>
        <w:numPr>
          <w:ilvl w:val="1"/>
          <w:numId w:val="7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Kata </w:t>
      </w:r>
      <w:proofErr w:type="spellStart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Nata   -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Nafasi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1</w:t>
      </w:r>
    </w:p>
    <w:p w:rsidR="00BD2CAF" w:rsidRPr="00C86160" w:rsidRDefault="00BD2CAF" w:rsidP="00BD2CAF">
      <w:pPr>
        <w:numPr>
          <w:ilvl w:val="1"/>
          <w:numId w:val="7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Kata </w:t>
      </w:r>
      <w:proofErr w:type="spellStart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Kenyamonta</w:t>
      </w:r>
      <w:proofErr w:type="spellEnd"/>
      <w:r w:rsidRPr="00C8616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–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Nafasi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</w:t>
      </w:r>
    </w:p>
    <w:p w:rsidR="0038095C" w:rsidRPr="00933760" w:rsidRDefault="0038095C" w:rsidP="0038095C">
      <w:p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33760" w:rsidRPr="00933760" w:rsidRDefault="00933760" w:rsidP="00933760">
      <w:pPr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33760" w:rsidRPr="00C86160" w:rsidRDefault="00102B92" w:rsidP="00933760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JINA LA NAFASI</w:t>
      </w:r>
      <w:r w:rsidR="00933760" w:rsidRPr="009337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Uelimishaji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lika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(Community Expert Volunteer) –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Nafasi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03 </w:t>
      </w:r>
    </w:p>
    <w:p w:rsidR="00102B92" w:rsidRPr="00933760" w:rsidRDefault="00102B92" w:rsidP="00102B92">
      <w:pPr>
        <w:ind w:left="720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933760" w:rsidRPr="00933760" w:rsidRDefault="00C145A8" w:rsidP="00933760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Malengo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Kazi</w:t>
      </w:r>
      <w:proofErr w:type="spellEnd"/>
      <w:r w:rsidR="00933760" w:rsidRPr="009337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: </w:t>
      </w:r>
    </w:p>
    <w:p w:rsidR="007F7B89" w:rsidRPr="00C86160" w:rsidRDefault="00583FAE" w:rsidP="007F7B8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</w:t>
      </w:r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uhamasisha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kuelimisha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kuwafikia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walengwa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katika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vijiwe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vikundi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pamoja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njia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mtu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mmoja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mmoja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juu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huduma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upimaji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VVU,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Dawa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Kinga (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PrEP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Jipime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(HIVST),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Kifua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kikuu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TB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Magonjwa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ngono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(STI)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Unyanyasaji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kijinsia</w:t>
      </w:r>
      <w:proofErr w:type="spellEnd"/>
      <w:r w:rsidR="007F7B89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(GBV).</w:t>
      </w:r>
    </w:p>
    <w:p w:rsidR="00933760" w:rsidRPr="00C86160" w:rsidRDefault="00933760" w:rsidP="0093376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ED150C" w:rsidRPr="00933760" w:rsidRDefault="00ED150C" w:rsidP="0093376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B204C" w:rsidRPr="00933760" w:rsidRDefault="00FE0D7C" w:rsidP="00933760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Majukumu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kazi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C064C"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Mwelimishaji</w:t>
      </w:r>
      <w:proofErr w:type="spellEnd"/>
      <w:r w:rsidR="000C064C"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C064C"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lika</w:t>
      </w:r>
      <w:proofErr w:type="spellEnd"/>
      <w:r w:rsidR="000C064C"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(</w:t>
      </w:r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</w:t>
      </w:r>
      <w:r w:rsidR="00343DA7"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</w:t>
      </w:r>
      <w:r w:rsidR="000C064C"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mmunity Outreach Volunteer)</w:t>
      </w:r>
      <w:r w:rsidR="00933760" w:rsidRPr="009337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kuhamasisha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kuelimisha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kuwafikia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walengwa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katika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vijiwe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vikundi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pamoja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njia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mtu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mmoja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mmoja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juu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huduma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upimaji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VVU,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Dawa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Kinga (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PrEP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Jipime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(HIVST), TB,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Magonjwa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ngono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(STI)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Unyanyasaji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kijinsia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(GBV).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Uelimishaji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rika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katika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jamii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kufuata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miongozo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misingi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kihuduma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usiri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usawa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kuheshimu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mitazamo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pamoja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hisia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kila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mlengwa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ninayepaswa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kumfikia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Kutoa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taarifa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sahihi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wakati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utekelezaji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shughuli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mradi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kila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wiki,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mwezi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wakati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wowote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nitakapotakiwa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kufanya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hivyo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Kwa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kushirikiana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watoa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huduma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kuhakikisha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wanashiriki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vyema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katika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huduma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ufuatiliaji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upimaji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index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pamoja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mitandao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hatari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VVU (social network testing). 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Kushirikiana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jamii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pamoja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viongozi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serikali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mitaa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vijiji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kuhimiza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mabadiliko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tabia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ili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kukinga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maambukizi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VVU/UKIMWI.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kutunza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kumbukumbu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taarifa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vitendea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kazi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vyote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mradi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kuwasilisha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vinapohitajika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Kuhudhuria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vikao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pangwa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ajili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kupanga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kutoa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taarifa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kushirikishana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uzoefu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waelimishaji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rika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wenzangu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Kuhakikisha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wateja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waliokatika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huduma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dawa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kinga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PrEP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CT)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wanafuatiliwa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kupatiwa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dawa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hizo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wakati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kuzingatia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miongozo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utoaji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huduma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hiyo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Kwa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kushirikiana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CBHSCO, CHACC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afisa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mradi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husika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kutambua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kuthibitisha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vijiwe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hatarishi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(hotspots)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wanapopatikana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makundi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lengwa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(KVP)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yaliyo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katika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hatari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maambuzi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VVU/UKIMWI.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mfano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kuigwa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miongoni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wanarika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wenzagu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jamii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Kwa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kushirikiana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CEC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Kuwaunganisha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walengwa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huduma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tiba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matibabu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(CTC)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vituo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vinavyotoa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msaada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ukatili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kijinsia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vikiwemo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dawati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lajinsia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ustawi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wajamii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hospitali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 </w:t>
      </w:r>
    </w:p>
    <w:p w:rsidR="00FE0D7C" w:rsidRPr="00C86160" w:rsidRDefault="00FE0D7C" w:rsidP="00FE0D7C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Majukumu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mengine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utakayo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pangiwa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kiongozi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husika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33760" w:rsidRPr="00933760" w:rsidRDefault="00933760" w:rsidP="008171AB">
      <w:p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33760" w:rsidRPr="00933760" w:rsidRDefault="0038095C" w:rsidP="00933760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Sifa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waombaji</w:t>
      </w:r>
      <w:proofErr w:type="spellEnd"/>
      <w:r w:rsidR="00933760" w:rsidRPr="009337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:rsidR="00E57325" w:rsidRPr="00C86160" w:rsidRDefault="00E57325" w:rsidP="00933760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Angalau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awe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amehitimu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kidato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cha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nne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361B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="00AD36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361B">
        <w:rPr>
          <w:rFonts w:ascii="Arial" w:eastAsia="Times New Roman" w:hAnsi="Arial" w:cs="Arial"/>
          <w:color w:val="000000" w:themeColor="text1"/>
          <w:sz w:val="24"/>
          <w:szCs w:val="24"/>
        </w:rPr>
        <w:t>kufaulu</w:t>
      </w:r>
      <w:proofErr w:type="spellEnd"/>
      <w:r w:rsidR="00AD36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33760" w:rsidRPr="00933760" w:rsidRDefault="00B81CFF" w:rsidP="00933760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Awe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anatoka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katika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kundi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lengwa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mahususi</w:t>
      </w:r>
      <w:proofErr w:type="spellEnd"/>
    </w:p>
    <w:p w:rsidR="00D97881" w:rsidRPr="00933760" w:rsidRDefault="00307C24" w:rsidP="00D97881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Awe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anafahamika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jamii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eneo</w:t>
      </w:r>
      <w:proofErr w:type="spellEnd"/>
      <w:r w:rsidR="00D978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au kata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7881">
        <w:rPr>
          <w:rFonts w:ascii="Arial" w:eastAsia="Times New Roman" w:hAnsi="Arial" w:cs="Arial"/>
          <w:color w:val="000000" w:themeColor="text1"/>
          <w:sz w:val="24"/>
          <w:szCs w:val="24"/>
        </w:rPr>
        <w:t>moja</w:t>
      </w:r>
      <w:proofErr w:type="spellEnd"/>
      <w:r w:rsidR="00D978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97881">
        <w:rPr>
          <w:rFonts w:ascii="Arial" w:eastAsia="Times New Roman" w:hAnsi="Arial" w:cs="Arial"/>
          <w:color w:val="000000" w:themeColor="text1"/>
          <w:sz w:val="24"/>
          <w:szCs w:val="24"/>
        </w:rPr>
        <w:t>wapo</w:t>
      </w:r>
      <w:proofErr w:type="spellEnd"/>
      <w:r w:rsidR="00D978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zilizoainishwa</w:t>
      </w:r>
      <w:proofErr w:type="spellEnd"/>
      <w:proofErr w:type="gram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katika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nafasi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ajira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hapo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juu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33760" w:rsidRPr="00933760" w:rsidRDefault="003A7865" w:rsidP="00933760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Awe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uzoefu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miaka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angalau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miwili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kufanya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kazi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masuala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UKIMWI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kwenye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jamii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933760" w:rsidRPr="00933760" w:rsidRDefault="005C5F42" w:rsidP="00933760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Awe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anajua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kuongea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lugha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F4DC2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Kiswahili.</w:t>
      </w:r>
    </w:p>
    <w:p w:rsidR="00933760" w:rsidRPr="00933760" w:rsidRDefault="00933760" w:rsidP="00933760">
      <w:pPr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33760" w:rsidRPr="00933760" w:rsidRDefault="00933760" w:rsidP="00933760">
      <w:pPr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33760" w:rsidRPr="00933760" w:rsidRDefault="00BB5109" w:rsidP="00933760">
      <w:pPr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Wenye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vigezo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kufanya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kazi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hii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mnaombwa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kutuma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barua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maombi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CV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ukiainisha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27D0C">
        <w:rPr>
          <w:rFonts w:ascii="Arial" w:eastAsia="Times New Roman" w:hAnsi="Arial" w:cs="Arial"/>
          <w:color w:val="000000" w:themeColor="text1"/>
          <w:sz w:val="24"/>
          <w:szCs w:val="24"/>
        </w:rPr>
        <w:t>kata</w:t>
      </w:r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una</w:t>
      </w:r>
      <w:r w:rsidR="00E27D0C">
        <w:rPr>
          <w:rFonts w:ascii="Arial" w:eastAsia="Times New Roman" w:hAnsi="Arial" w:cs="Arial"/>
          <w:color w:val="000000" w:themeColor="text1"/>
          <w:sz w:val="24"/>
          <w:szCs w:val="24"/>
        </w:rPr>
        <w:t>yoishi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simu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namba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jina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BB5109" w:rsidRPr="00C86160" w:rsidRDefault="00BB5109" w:rsidP="00933760">
      <w:pPr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Mwisho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kupokea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maombi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17.11.2022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saa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tisa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nusu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alasiri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(15:30HRS). </w:t>
      </w:r>
    </w:p>
    <w:p w:rsidR="00933760" w:rsidRPr="00933760" w:rsidRDefault="00BB5109" w:rsidP="00933760">
      <w:pPr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Tuma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maombi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kupitia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anuani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ifuatayo</w:t>
      </w:r>
      <w:proofErr w:type="spellEnd"/>
      <w:r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:-  </w:t>
      </w:r>
    </w:p>
    <w:p w:rsidR="00933760" w:rsidRPr="00933760" w:rsidRDefault="00D05FC4" w:rsidP="00933760">
      <w:pPr>
        <w:ind w:left="2880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MKURUGENZI MTENDAJI </w:t>
      </w:r>
    </w:p>
    <w:p w:rsidR="00933760" w:rsidRPr="00933760" w:rsidRDefault="00D05FC4" w:rsidP="00933760">
      <w:pPr>
        <w:ind w:left="2880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HALMASHAURI YA WILAYA YA SERENGETI</w:t>
      </w:r>
    </w:p>
    <w:p w:rsidR="00933760" w:rsidRPr="00933760" w:rsidRDefault="00531D3B" w:rsidP="00933760">
      <w:pPr>
        <w:ind w:left="2880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proofErr w:type="gramStart"/>
      <w:r w:rsidRPr="00C8616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S.L.P </w:t>
      </w:r>
      <w:r w:rsidR="00933760" w:rsidRPr="0093376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 176</w:t>
      </w:r>
      <w:proofErr w:type="gramEnd"/>
    </w:p>
    <w:p w:rsidR="00933760" w:rsidRPr="00933760" w:rsidRDefault="00933760" w:rsidP="00933760">
      <w:pPr>
        <w:ind w:left="2880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93376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Serengeti – </w:t>
      </w:r>
      <w:proofErr w:type="spellStart"/>
      <w:r w:rsidRPr="0093376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Mugumu</w:t>
      </w:r>
      <w:proofErr w:type="spellEnd"/>
    </w:p>
    <w:p w:rsidR="00933760" w:rsidRPr="00933760" w:rsidRDefault="00933760" w:rsidP="00933760">
      <w:pPr>
        <w:ind w:left="2880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</w:p>
    <w:p w:rsidR="00933760" w:rsidRPr="00933760" w:rsidRDefault="00933760" w:rsidP="00933760">
      <w:pPr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37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NB.</w:t>
      </w:r>
      <w:r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Waombaji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watakaokidhi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vigezo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tu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ndio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watakaoitwa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kwenye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usaili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Waombaji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ambao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hawatakuwa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vigezo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tajwa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hawatapewa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taarifa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ya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kuja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kwenye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usaili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hivyo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wasisite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kuomba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tena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pale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nafasi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zitakapo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patikana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kulingana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sifa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zao</w:t>
      </w:r>
      <w:proofErr w:type="spellEnd"/>
      <w:r w:rsidR="007D3867" w:rsidRPr="00C8616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33760" w:rsidRPr="00933760" w:rsidRDefault="00933760" w:rsidP="00933760">
      <w:pPr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33760" w:rsidRPr="00933760" w:rsidRDefault="00933760" w:rsidP="00933760">
      <w:pPr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</w:p>
    <w:p w:rsidR="00933760" w:rsidRPr="00933760" w:rsidRDefault="00933760" w:rsidP="00933760">
      <w:pPr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</w:p>
    <w:p w:rsidR="00933760" w:rsidRPr="00933760" w:rsidRDefault="00933760" w:rsidP="00933760">
      <w:pPr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</w:p>
    <w:p w:rsidR="00933760" w:rsidRPr="00933760" w:rsidRDefault="00933760" w:rsidP="009337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>Kivuma</w:t>
      </w:r>
      <w:proofErr w:type="spellEnd"/>
      <w:r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H. </w:t>
      </w:r>
      <w:proofErr w:type="spellStart"/>
      <w:r w:rsidRPr="00933760">
        <w:rPr>
          <w:rFonts w:ascii="Arial" w:eastAsia="Times New Roman" w:hAnsi="Arial" w:cs="Arial"/>
          <w:color w:val="000000" w:themeColor="text1"/>
          <w:sz w:val="24"/>
          <w:szCs w:val="24"/>
        </w:rPr>
        <w:t>Msangi</w:t>
      </w:r>
      <w:proofErr w:type="spellEnd"/>
    </w:p>
    <w:p w:rsidR="00933760" w:rsidRPr="00933760" w:rsidRDefault="007D3867" w:rsidP="0093376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86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MKURUGENZI MTENDAJI</w:t>
      </w:r>
    </w:p>
    <w:p w:rsidR="00933760" w:rsidRPr="00933760" w:rsidRDefault="00933760" w:rsidP="00933760">
      <w:pPr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3460F" w:rsidRPr="00171ED7" w:rsidRDefault="0043460F" w:rsidP="00171ED7">
      <w:pPr>
        <w:pBdr>
          <w:top w:val="thinThickSmallGap" w:sz="24" w:space="0" w:color="622423"/>
        </w:pBdr>
        <w:tabs>
          <w:tab w:val="center" w:pos="4680"/>
          <w:tab w:val="right" w:pos="9360"/>
        </w:tabs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460F">
        <w:rPr>
          <w:rFonts w:ascii="Arial" w:eastAsia="Times New Roman" w:hAnsi="Arial" w:cs="Arial"/>
          <w:b/>
          <w:noProof/>
          <w:color w:val="000000" w:themeColor="text1"/>
          <w:kern w:val="2"/>
          <w:sz w:val="24"/>
          <w:szCs w:val="24"/>
        </w:rPr>
        <w:t xml:space="preserve">Ofisi ya Mkurugenzi Mtendaji, Halmashauri ya Wilaya Serengeti – Mugumu S.L.P. 176, Mugumu-Serengeti, Simu: +255 282985686, Barua pepe: </w:t>
      </w:r>
      <w:hyperlink r:id="rId7" w:history="1">
        <w:r w:rsidRPr="00C86160">
          <w:rPr>
            <w:rFonts w:ascii="Arial" w:eastAsia="Times New Roman" w:hAnsi="Arial" w:cs="Arial"/>
            <w:b/>
            <w:i/>
            <w:noProof/>
            <w:color w:val="000000" w:themeColor="text1"/>
            <w:kern w:val="2"/>
            <w:sz w:val="24"/>
            <w:szCs w:val="24"/>
            <w:u w:val="single"/>
          </w:rPr>
          <w:t>ded@serengetidc.go.tz</w:t>
        </w:r>
      </w:hyperlink>
      <w:r w:rsidRPr="0043460F">
        <w:rPr>
          <w:rFonts w:ascii="Arial" w:eastAsia="Times New Roman" w:hAnsi="Arial" w:cs="Arial"/>
          <w:b/>
          <w:i/>
          <w:noProof/>
          <w:color w:val="000000" w:themeColor="text1"/>
          <w:kern w:val="2"/>
          <w:sz w:val="24"/>
          <w:szCs w:val="24"/>
        </w:rPr>
        <w:t>.</w:t>
      </w:r>
      <w:r w:rsidRPr="0043460F">
        <w:rPr>
          <w:rFonts w:ascii="Arial" w:eastAsia="Times New Roman" w:hAnsi="Arial" w:cs="Arial"/>
          <w:b/>
          <w:noProof/>
          <w:color w:val="000000" w:themeColor="text1"/>
          <w:kern w:val="2"/>
          <w:sz w:val="24"/>
          <w:szCs w:val="24"/>
        </w:rPr>
        <w:t xml:space="preserve"> Tovuti: </w:t>
      </w:r>
      <w:r w:rsidRPr="0043460F">
        <w:rPr>
          <w:rFonts w:ascii="Arial" w:eastAsia="Times New Roman" w:hAnsi="Arial" w:cs="Arial"/>
          <w:i/>
          <w:noProof/>
          <w:color w:val="000000" w:themeColor="text1"/>
          <w:kern w:val="2"/>
          <w:sz w:val="24"/>
          <w:szCs w:val="24"/>
        </w:rPr>
        <w:t>www.serengetdc.go.tz</w:t>
      </w:r>
    </w:p>
    <w:p w:rsidR="0043460F" w:rsidRPr="00C86160" w:rsidRDefault="0043460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3460F" w:rsidRPr="00C8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91"/>
    <w:multiLevelType w:val="hybridMultilevel"/>
    <w:tmpl w:val="7CA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54B"/>
    <w:multiLevelType w:val="hybridMultilevel"/>
    <w:tmpl w:val="3E82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503B"/>
    <w:multiLevelType w:val="hybridMultilevel"/>
    <w:tmpl w:val="79BC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20D"/>
    <w:multiLevelType w:val="hybridMultilevel"/>
    <w:tmpl w:val="BD14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5591"/>
    <w:multiLevelType w:val="hybridMultilevel"/>
    <w:tmpl w:val="D638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B43C0"/>
    <w:multiLevelType w:val="hybridMultilevel"/>
    <w:tmpl w:val="30A0E0D6"/>
    <w:lvl w:ilvl="0" w:tplc="2400000F">
      <w:start w:val="1"/>
      <w:numFmt w:val="decimal"/>
      <w:lvlText w:val="%1."/>
      <w:lvlJc w:val="left"/>
      <w:pPr>
        <w:ind w:left="360" w:hanging="360"/>
      </w:pPr>
    </w:lvl>
    <w:lvl w:ilvl="1" w:tplc="24000019">
      <w:start w:val="1"/>
      <w:numFmt w:val="lowerLetter"/>
      <w:lvlText w:val="%2."/>
      <w:lvlJc w:val="left"/>
      <w:pPr>
        <w:ind w:left="1440" w:hanging="360"/>
      </w:pPr>
    </w:lvl>
    <w:lvl w:ilvl="2" w:tplc="2400001B">
      <w:start w:val="1"/>
      <w:numFmt w:val="lowerRoman"/>
      <w:lvlText w:val="%3."/>
      <w:lvlJc w:val="right"/>
      <w:pPr>
        <w:ind w:left="2160" w:hanging="180"/>
      </w:pPr>
    </w:lvl>
    <w:lvl w:ilvl="3" w:tplc="2400000F">
      <w:start w:val="1"/>
      <w:numFmt w:val="decimal"/>
      <w:lvlText w:val="%4."/>
      <w:lvlJc w:val="left"/>
      <w:pPr>
        <w:ind w:left="2880" w:hanging="360"/>
      </w:pPr>
    </w:lvl>
    <w:lvl w:ilvl="4" w:tplc="24000019">
      <w:start w:val="1"/>
      <w:numFmt w:val="lowerLetter"/>
      <w:lvlText w:val="%5."/>
      <w:lvlJc w:val="left"/>
      <w:pPr>
        <w:ind w:left="3600" w:hanging="360"/>
      </w:pPr>
    </w:lvl>
    <w:lvl w:ilvl="5" w:tplc="2400001B">
      <w:start w:val="1"/>
      <w:numFmt w:val="lowerRoman"/>
      <w:lvlText w:val="%6."/>
      <w:lvlJc w:val="right"/>
      <w:pPr>
        <w:ind w:left="4320" w:hanging="180"/>
      </w:pPr>
    </w:lvl>
    <w:lvl w:ilvl="6" w:tplc="2400000F">
      <w:start w:val="1"/>
      <w:numFmt w:val="decimal"/>
      <w:lvlText w:val="%7."/>
      <w:lvlJc w:val="left"/>
      <w:pPr>
        <w:ind w:left="5040" w:hanging="360"/>
      </w:pPr>
    </w:lvl>
    <w:lvl w:ilvl="7" w:tplc="24000019">
      <w:start w:val="1"/>
      <w:numFmt w:val="lowerLetter"/>
      <w:lvlText w:val="%8."/>
      <w:lvlJc w:val="left"/>
      <w:pPr>
        <w:ind w:left="5760" w:hanging="360"/>
      </w:pPr>
    </w:lvl>
    <w:lvl w:ilvl="8" w:tplc="24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348C"/>
    <w:multiLevelType w:val="hybridMultilevel"/>
    <w:tmpl w:val="52444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BF"/>
    <w:rsid w:val="00026D23"/>
    <w:rsid w:val="000C064C"/>
    <w:rsid w:val="000D0F51"/>
    <w:rsid w:val="000F3980"/>
    <w:rsid w:val="00102B92"/>
    <w:rsid w:val="00110914"/>
    <w:rsid w:val="001627D0"/>
    <w:rsid w:val="00171ED7"/>
    <w:rsid w:val="0018501C"/>
    <w:rsid w:val="001E4E4F"/>
    <w:rsid w:val="001F1497"/>
    <w:rsid w:val="00221355"/>
    <w:rsid w:val="002F0F73"/>
    <w:rsid w:val="00307C24"/>
    <w:rsid w:val="0031221C"/>
    <w:rsid w:val="00343DA7"/>
    <w:rsid w:val="003735F9"/>
    <w:rsid w:val="0038095C"/>
    <w:rsid w:val="003A7865"/>
    <w:rsid w:val="003D05BB"/>
    <w:rsid w:val="00402B47"/>
    <w:rsid w:val="0041572B"/>
    <w:rsid w:val="0043460F"/>
    <w:rsid w:val="00472583"/>
    <w:rsid w:val="004E4F30"/>
    <w:rsid w:val="00531D3B"/>
    <w:rsid w:val="0055202A"/>
    <w:rsid w:val="00583FAE"/>
    <w:rsid w:val="005B672D"/>
    <w:rsid w:val="005B6A9F"/>
    <w:rsid w:val="005C5F42"/>
    <w:rsid w:val="005E7BE2"/>
    <w:rsid w:val="006F5FF0"/>
    <w:rsid w:val="007C6BEE"/>
    <w:rsid w:val="007D3867"/>
    <w:rsid w:val="007D4396"/>
    <w:rsid w:val="007E557B"/>
    <w:rsid w:val="007F7B89"/>
    <w:rsid w:val="008171AB"/>
    <w:rsid w:val="0084186A"/>
    <w:rsid w:val="00882708"/>
    <w:rsid w:val="00915D2B"/>
    <w:rsid w:val="00933760"/>
    <w:rsid w:val="009571D6"/>
    <w:rsid w:val="009B4363"/>
    <w:rsid w:val="00AC76A0"/>
    <w:rsid w:val="00AD361B"/>
    <w:rsid w:val="00B2435E"/>
    <w:rsid w:val="00B81CFF"/>
    <w:rsid w:val="00BA7456"/>
    <w:rsid w:val="00BB5109"/>
    <w:rsid w:val="00BD2CAF"/>
    <w:rsid w:val="00BF4DC2"/>
    <w:rsid w:val="00C145A8"/>
    <w:rsid w:val="00C50CB7"/>
    <w:rsid w:val="00C86160"/>
    <w:rsid w:val="00D05FC4"/>
    <w:rsid w:val="00D17C88"/>
    <w:rsid w:val="00D97881"/>
    <w:rsid w:val="00E27D0C"/>
    <w:rsid w:val="00E57325"/>
    <w:rsid w:val="00E94CBF"/>
    <w:rsid w:val="00EA3DDB"/>
    <w:rsid w:val="00ED150C"/>
    <w:rsid w:val="00FB204C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8456"/>
  <w15:docId w15:val="{6A50C7A3-2ED3-4976-AD8A-1E8B7A57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d@serengetidc.go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</dc:creator>
  <cp:keywords/>
  <dc:description/>
  <cp:lastModifiedBy>Mwihava JR</cp:lastModifiedBy>
  <cp:revision>108</cp:revision>
  <dcterms:created xsi:type="dcterms:W3CDTF">2022-11-10T05:51:00Z</dcterms:created>
  <dcterms:modified xsi:type="dcterms:W3CDTF">2022-11-13T17:03:00Z</dcterms:modified>
</cp:coreProperties>
</file>